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1EB46" w14:textId="0E8DB777" w:rsidR="002C3B84" w:rsidRPr="00CB168F" w:rsidRDefault="002C3B84" w:rsidP="002C3B8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CB168F">
        <w:rPr>
          <w:rFonts w:ascii="Arial" w:hAnsi="Arial" w:cs="Arial"/>
          <w:b/>
          <w:sz w:val="24"/>
          <w:lang w:val="en-US"/>
        </w:rPr>
        <w:t>3GPP TSG RAN WG1 Meeting NR#3</w:t>
      </w:r>
      <w:r w:rsidRPr="00CB168F">
        <w:rPr>
          <w:rFonts w:ascii="Arial" w:hAnsi="Arial" w:cs="Arial"/>
          <w:b/>
          <w:sz w:val="24"/>
          <w:lang w:val="en-US"/>
        </w:rPr>
        <w:tab/>
      </w:r>
      <w:r w:rsidRPr="00CB168F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765334" w:rsidRPr="00765334">
        <w:rPr>
          <w:rFonts w:ascii="Arial" w:hAnsi="Arial" w:cs="Arial"/>
          <w:b/>
          <w:sz w:val="24"/>
          <w:lang w:val="en-US"/>
        </w:rPr>
        <w:t>R1-1716288</w:t>
      </w:r>
    </w:p>
    <w:p w14:paraId="2E9BC5DB" w14:textId="77777777" w:rsidR="002C3B84" w:rsidRPr="00CB168F" w:rsidRDefault="002C3B84" w:rsidP="002C3B8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CB168F">
        <w:rPr>
          <w:rFonts w:ascii="Arial" w:hAnsi="Arial" w:cs="Arial"/>
          <w:b/>
          <w:sz w:val="24"/>
          <w:lang w:val="en-US"/>
        </w:rPr>
        <w:t>Nagoya, Japan, 18th – 21st, September 2017</w:t>
      </w:r>
    </w:p>
    <w:p w14:paraId="6969E9BC" w14:textId="77777777" w:rsidR="00C6184F" w:rsidRPr="002C3B84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F38B93A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E269712" w14:textId="17EA2DE9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254895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>
        <w:rPr>
          <w:rFonts w:ascii="Arial" w:eastAsia="Malgun Gothic" w:hAnsi="Arial" w:cs="Arial"/>
          <w:b/>
          <w:sz w:val="24"/>
          <w:lang w:val="en-US" w:eastAsia="ko-KR"/>
        </w:rPr>
        <w:t>PRB bundling</w:t>
      </w:r>
      <w:r w:rsidR="00701B7E">
        <w:rPr>
          <w:rFonts w:ascii="Arial" w:eastAsia="Malgun Gothic" w:hAnsi="Arial" w:cs="Arial"/>
          <w:b/>
          <w:sz w:val="24"/>
          <w:lang w:val="en-US" w:eastAsia="ko-KR"/>
        </w:rPr>
        <w:t xml:space="preserve"> for DL</w:t>
      </w:r>
    </w:p>
    <w:p w14:paraId="097E85CD" w14:textId="5B815D7D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F6DC7" w:rsidRPr="008F6DC7">
        <w:rPr>
          <w:rFonts w:ascii="Arial" w:hAnsi="Arial" w:cs="Arial"/>
          <w:b/>
          <w:sz w:val="24"/>
          <w:lang w:val="en-US"/>
        </w:rPr>
        <w:t>6.2.1</w:t>
      </w:r>
      <w:r w:rsidRPr="008F6DC7">
        <w:rPr>
          <w:rFonts w:ascii="Arial" w:hAnsi="Arial" w:cs="Arial"/>
          <w:b/>
          <w:sz w:val="24"/>
          <w:lang w:val="en-US"/>
        </w:rPr>
        <w:t>.5</w:t>
      </w:r>
    </w:p>
    <w:p w14:paraId="55DFD167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22352596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BEFAF4D" w14:textId="3009129F" w:rsidR="00C755E6" w:rsidRDefault="00C755E6" w:rsidP="00C755E6">
      <w:pPr>
        <w:ind w:firstLine="284"/>
        <w:jc w:val="both"/>
        <w:rPr>
          <w:sz w:val="22"/>
          <w:szCs w:val="22"/>
        </w:rPr>
      </w:pPr>
      <w:r w:rsidRPr="001818A9">
        <w:rPr>
          <w:sz w:val="22"/>
          <w:szCs w:val="22"/>
        </w:rPr>
        <w:t xml:space="preserve">In </w:t>
      </w:r>
      <w:r w:rsidR="00B0010C" w:rsidRPr="00B0010C">
        <w:rPr>
          <w:sz w:val="22"/>
          <w:szCs w:val="22"/>
        </w:rPr>
        <w:t>3GPP TSG RAN WG1 #</w:t>
      </w:r>
      <w:r w:rsidR="000D2418">
        <w:rPr>
          <w:sz w:val="22"/>
          <w:szCs w:val="22"/>
        </w:rPr>
        <w:t>90 meeting</w:t>
      </w:r>
      <w:r w:rsidRPr="001818A9">
        <w:rPr>
          <w:sz w:val="22"/>
          <w:szCs w:val="22"/>
        </w:rPr>
        <w:t>, the following agreement</w:t>
      </w:r>
      <w:r w:rsidR="00C25BB5">
        <w:rPr>
          <w:sz w:val="22"/>
          <w:szCs w:val="22"/>
        </w:rPr>
        <w:t>s</w:t>
      </w:r>
      <w:r w:rsidRPr="001818A9">
        <w:rPr>
          <w:sz w:val="22"/>
          <w:szCs w:val="22"/>
        </w:rPr>
        <w:t xml:space="preserve"> </w:t>
      </w:r>
      <w:r w:rsidR="00C25BB5">
        <w:rPr>
          <w:sz w:val="22"/>
          <w:szCs w:val="22"/>
        </w:rPr>
        <w:t>were achieved</w:t>
      </w:r>
      <w:r w:rsidRPr="001818A9">
        <w:rPr>
          <w:sz w:val="22"/>
          <w:szCs w:val="22"/>
        </w:rPr>
        <w:t xml:space="preserve"> </w:t>
      </w:r>
      <w:r w:rsidR="00B0010C">
        <w:rPr>
          <w:sz w:val="22"/>
          <w:szCs w:val="22"/>
        </w:rPr>
        <w:t xml:space="preserve">on PRB bundling support </w:t>
      </w:r>
      <w:r w:rsidR="00C25BB5">
        <w:rPr>
          <w:sz w:val="22"/>
          <w:szCs w:val="22"/>
        </w:rPr>
        <w:t>in NR</w:t>
      </w:r>
      <w:r w:rsidR="00B0010C">
        <w:rPr>
          <w:sz w:val="22"/>
          <w:szCs w:val="22"/>
        </w:rPr>
        <w:t xml:space="preserve"> [1]</w:t>
      </w:r>
      <w:r w:rsidRPr="001818A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3992" w14:paraId="742E98EE" w14:textId="77777777" w:rsidTr="00013992">
        <w:tc>
          <w:tcPr>
            <w:tcW w:w="10160" w:type="dxa"/>
          </w:tcPr>
          <w:p w14:paraId="025A8764" w14:textId="77777777" w:rsidR="00B226AE" w:rsidRPr="001B7B93" w:rsidRDefault="00B226AE" w:rsidP="00B226AE">
            <w:pPr>
              <w:spacing w:before="0" w:after="0"/>
              <w:rPr>
                <w:b/>
                <w:u w:val="single"/>
                <w:lang w:val="en-US" w:eastAsia="ko-KR"/>
              </w:rPr>
            </w:pPr>
            <w:r w:rsidRPr="001B7B93">
              <w:rPr>
                <w:b/>
                <w:highlight w:val="green"/>
                <w:u w:val="single"/>
                <w:lang w:val="en-US" w:eastAsia="ko-KR"/>
              </w:rPr>
              <w:t>Agreements:</w:t>
            </w:r>
          </w:p>
          <w:p w14:paraId="5B705973" w14:textId="77777777" w:rsidR="00013992" w:rsidRDefault="00B226AE" w:rsidP="00B226AE">
            <w:pPr>
              <w:widowControl w:val="0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ko-KR"/>
              </w:rPr>
            </w:pPr>
            <w:r w:rsidRPr="00327EB3">
              <w:rPr>
                <w:lang w:val="en-US" w:eastAsia="ko-KR"/>
              </w:rPr>
              <w:t>PRB bundle is based on absolute PRB-grid of a component carrier</w:t>
            </w:r>
          </w:p>
          <w:p w14:paraId="00247ACE" w14:textId="77777777" w:rsidR="002417DC" w:rsidRDefault="002417DC" w:rsidP="002417DC">
            <w:pPr>
              <w:widowControl w:val="0"/>
              <w:overflowPunct/>
              <w:autoSpaceDE/>
              <w:autoSpaceDN/>
              <w:adjustRightInd/>
              <w:spacing w:before="0" w:after="0"/>
              <w:ind w:left="360"/>
              <w:textAlignment w:val="auto"/>
              <w:rPr>
                <w:lang w:val="en-US" w:eastAsia="ko-KR"/>
              </w:rPr>
            </w:pPr>
          </w:p>
          <w:p w14:paraId="1287E524" w14:textId="77777777" w:rsidR="002417DC" w:rsidRPr="00591EB2" w:rsidRDefault="002417DC" w:rsidP="00591EB2">
            <w:pPr>
              <w:widowControl w:val="0"/>
              <w:spacing w:before="0" w:after="0"/>
              <w:rPr>
                <w:b/>
                <w:u w:val="single"/>
                <w:lang w:val="en-US" w:eastAsia="ko-KR"/>
              </w:rPr>
            </w:pPr>
            <w:r w:rsidRPr="00591EB2">
              <w:rPr>
                <w:b/>
                <w:highlight w:val="green"/>
                <w:u w:val="single"/>
                <w:lang w:val="en-US" w:eastAsia="ko-KR"/>
              </w:rPr>
              <w:t>Agreements:</w:t>
            </w:r>
          </w:p>
          <w:p w14:paraId="026E4151" w14:textId="77777777" w:rsidR="002417DC" w:rsidRPr="001707BA" w:rsidRDefault="002417DC" w:rsidP="00591EB2">
            <w:pPr>
              <w:widowControl w:val="0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ko-KR"/>
              </w:rPr>
            </w:pPr>
            <w:r w:rsidRPr="001707BA">
              <w:rPr>
                <w:lang w:val="en-US" w:eastAsia="ko-KR"/>
              </w:rPr>
              <w:t>For DL</w:t>
            </w:r>
            <w:r>
              <w:rPr>
                <w:lang w:val="en-US" w:eastAsia="ko-KR"/>
              </w:rPr>
              <w:t xml:space="preserve"> </w:t>
            </w:r>
            <w:r w:rsidRPr="001707BA">
              <w:rPr>
                <w:lang w:val="en-US" w:eastAsia="ko-KR"/>
              </w:rPr>
              <w:t>unicast data transmission:</w:t>
            </w:r>
          </w:p>
          <w:p w14:paraId="5ACC7ADA" w14:textId="77777777" w:rsidR="002417DC" w:rsidRPr="001707BA" w:rsidRDefault="002417DC" w:rsidP="00591EB2">
            <w:pPr>
              <w:widowControl w:val="0"/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ko-KR"/>
              </w:rPr>
            </w:pPr>
            <w:r w:rsidRPr="001707BA">
              <w:rPr>
                <w:lang w:val="en-US" w:eastAsia="ko-KR"/>
              </w:rPr>
              <w:t>Case 1 PRB bundling size values are at least 2 and 4</w:t>
            </w:r>
          </w:p>
          <w:p w14:paraId="7191D298" w14:textId="77777777" w:rsidR="002417DC" w:rsidRPr="001707BA" w:rsidRDefault="002417DC" w:rsidP="00591EB2">
            <w:pPr>
              <w:widowControl w:val="0"/>
              <w:numPr>
                <w:ilvl w:val="2"/>
                <w:numId w:val="48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ko-KR"/>
              </w:rPr>
            </w:pPr>
            <w:r w:rsidRPr="001707BA">
              <w:rPr>
                <w:lang w:val="en-US" w:eastAsia="ko-KR"/>
              </w:rPr>
              <w:t>FFS whether or not to additionally support PRB bundling size 1 – companies are encouraged to perform analysis and evaluations especially w.r.t. PRB bundling sizes 2 and 4</w:t>
            </w:r>
          </w:p>
          <w:p w14:paraId="5704F4C2" w14:textId="174776BC" w:rsidR="002417DC" w:rsidRPr="00591EB2" w:rsidRDefault="002417DC" w:rsidP="00591EB2">
            <w:pPr>
              <w:widowControl w:val="0"/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ko-KR"/>
              </w:rPr>
            </w:pPr>
            <w:r w:rsidRPr="001707BA">
              <w:rPr>
                <w:lang w:val="en-US" w:eastAsia="ko-KR"/>
              </w:rPr>
              <w:t>FFS: PRG configuration for broadcast PDSCH</w:t>
            </w:r>
          </w:p>
        </w:tc>
      </w:tr>
    </w:tbl>
    <w:p w14:paraId="4E1E1887" w14:textId="77777777" w:rsidR="00466523" w:rsidRDefault="00466523" w:rsidP="001818A9">
      <w:pPr>
        <w:overflowPunct/>
        <w:autoSpaceDE/>
        <w:autoSpaceDN/>
        <w:adjustRightInd/>
        <w:snapToGrid w:val="0"/>
        <w:spacing w:after="0"/>
        <w:textAlignment w:val="auto"/>
      </w:pPr>
    </w:p>
    <w:p w14:paraId="739FE4B5" w14:textId="0F2AC752"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we share our view on </w:t>
      </w:r>
      <w:r w:rsidR="008F6DC7">
        <w:rPr>
          <w:sz w:val="22"/>
          <w:szCs w:val="22"/>
          <w:lang w:eastAsia="zh-CN"/>
        </w:rPr>
        <w:t>the remaining issues of PRB bundling for DL</w:t>
      </w:r>
      <w:r>
        <w:rPr>
          <w:sz w:val="22"/>
          <w:szCs w:val="22"/>
          <w:lang w:eastAsia="zh-CN"/>
        </w:rPr>
        <w:t>.</w:t>
      </w:r>
    </w:p>
    <w:p w14:paraId="5815E2A6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5ABB571" w14:textId="0FD77DD4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 w:rsidRPr="00013992">
        <w:rPr>
          <w:b/>
          <w:sz w:val="22"/>
          <w:szCs w:val="22"/>
          <w:u w:val="single"/>
          <w:lang w:eastAsia="zh-CN"/>
        </w:rPr>
        <w:t xml:space="preserve">Support of 1 PRB </w:t>
      </w:r>
      <w:r w:rsidR="001F20C7">
        <w:rPr>
          <w:b/>
          <w:sz w:val="22"/>
          <w:szCs w:val="22"/>
          <w:u w:val="single"/>
          <w:lang w:eastAsia="zh-CN"/>
        </w:rPr>
        <w:t>for</w:t>
      </w:r>
      <w:r w:rsidRPr="00013992">
        <w:rPr>
          <w:b/>
          <w:sz w:val="22"/>
          <w:szCs w:val="22"/>
          <w:u w:val="single"/>
          <w:lang w:eastAsia="zh-CN"/>
        </w:rPr>
        <w:t xml:space="preserve"> </w:t>
      </w:r>
      <w:r w:rsidR="001F20C7">
        <w:rPr>
          <w:b/>
          <w:sz w:val="22"/>
          <w:szCs w:val="22"/>
          <w:u w:val="single"/>
          <w:lang w:eastAsia="zh-CN"/>
        </w:rPr>
        <w:t>PRG</w:t>
      </w:r>
      <w:r w:rsidRPr="00013992">
        <w:rPr>
          <w:b/>
          <w:sz w:val="22"/>
          <w:szCs w:val="22"/>
          <w:u w:val="single"/>
          <w:lang w:eastAsia="zh-CN"/>
        </w:rPr>
        <w:t xml:space="preserve"> size</w:t>
      </w:r>
    </w:p>
    <w:p w14:paraId="5FAA65BA" w14:textId="00E98618" w:rsidR="00C07709" w:rsidRDefault="002C3B84" w:rsidP="00BA3E0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the </w:t>
      </w:r>
      <w:r w:rsidR="00B0010C">
        <w:rPr>
          <w:sz w:val="22"/>
          <w:szCs w:val="22"/>
          <w:lang w:eastAsia="zh-CN"/>
        </w:rPr>
        <w:t>agreement the use of resource allocation of Type 2 [1], the minimum resource granularity su</w:t>
      </w:r>
      <w:r w:rsidR="00833920">
        <w:rPr>
          <w:sz w:val="22"/>
          <w:szCs w:val="22"/>
          <w:lang w:eastAsia="zh-CN"/>
        </w:rPr>
        <w:t>pported by NR is 1 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0010C" w14:paraId="2E430534" w14:textId="77777777" w:rsidTr="00B0010C">
        <w:tc>
          <w:tcPr>
            <w:tcW w:w="10160" w:type="dxa"/>
          </w:tcPr>
          <w:p w14:paraId="5C2B785A" w14:textId="77777777" w:rsidR="00B0010C" w:rsidRPr="000F60DF" w:rsidRDefault="00B0010C" w:rsidP="00B0010C">
            <w:pPr>
              <w:spacing w:before="0" w:after="0" w:line="240" w:lineRule="auto"/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0F60DF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610B1B47" w14:textId="2DBB52F8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  <w:p w14:paraId="02226CDB" w14:textId="77777777" w:rsidR="00B0010C" w:rsidRPr="000F60DF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In frequency-domain, for PDSCH in NR, a resource allocation scheme based on LTE DL RA Type 2 is supported in Rel</w:t>
            </w:r>
            <w:r w:rsidRPr="000F60DF">
              <w:rPr>
                <w:rFonts w:eastAsia="MS Mincho" w:hint="eastAsia"/>
                <w:iCs/>
                <w:lang w:eastAsia="ja-JP"/>
              </w:rPr>
              <w:t xml:space="preserve">. </w:t>
            </w:r>
            <w:r w:rsidRPr="000F60DF">
              <w:rPr>
                <w:rFonts w:eastAsia="MS Mincho"/>
                <w:iCs/>
                <w:lang w:eastAsia="ja-JP"/>
              </w:rPr>
              <w:t>15.</w:t>
            </w:r>
          </w:p>
          <w:p w14:paraId="7DB6BCE9" w14:textId="77777777" w:rsidR="00B0010C" w:rsidRPr="000F60DF" w:rsidRDefault="00B0010C" w:rsidP="00B0010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val="en-US" w:eastAsia="ja-JP"/>
              </w:rPr>
              <w:t>FFS:</w:t>
            </w:r>
          </w:p>
          <w:p w14:paraId="667A2F0E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 xml:space="preserve">A coarser granularity (i.e. more than 1RB) of resource assignment in order to reduce the overhead further  </w:t>
            </w:r>
          </w:p>
          <w:p w14:paraId="786C18F4" w14:textId="77777777" w:rsidR="00B0010C" w:rsidRPr="000F60DF" w:rsidRDefault="00B0010C" w:rsidP="00B0010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0F60DF">
              <w:rPr>
                <w:rFonts w:eastAsia="MS Mincho"/>
                <w:iCs/>
                <w:lang w:eastAsia="ja-JP"/>
              </w:rPr>
              <w:t>BW parts</w:t>
            </w:r>
          </w:p>
          <w:p w14:paraId="319B4F6E" w14:textId="081D7F07" w:rsidR="00B0010C" w:rsidRDefault="00B0010C" w:rsidP="00B0010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…</w:t>
            </w:r>
          </w:p>
        </w:tc>
      </w:tr>
    </w:tbl>
    <w:p w14:paraId="47725210" w14:textId="1321CDB7" w:rsidR="00833920" w:rsidRDefault="00833920" w:rsidP="00833920">
      <w:pPr>
        <w:spacing w:before="18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case resource allocation of Type 2 is used for MU-MIMO transmission, e.g. to support small packet transmission (e.g. TCP ACK/NACK), PRG = 1 as</w:t>
      </w:r>
      <w:r w:rsidR="002D5E1E">
        <w:rPr>
          <w:sz w:val="22"/>
          <w:szCs w:val="22"/>
          <w:lang w:eastAsia="zh-CN"/>
        </w:rPr>
        <w:t xml:space="preserve">sumption should be also allowed to provide the maximum flexibility for MU-MIMO pairing at the TRP. </w:t>
      </w:r>
    </w:p>
    <w:p w14:paraId="3358C2E4" w14:textId="558BF93A" w:rsidR="00B0010C" w:rsidRPr="00B0010C" w:rsidRDefault="00B0010C" w:rsidP="00BA3E03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75E4FEA2" w14:textId="6FC1191A" w:rsidR="00B0010C" w:rsidRPr="00B0010C" w:rsidRDefault="00B0010C" w:rsidP="00B0010C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B0010C">
        <w:rPr>
          <w:rFonts w:ascii="Times New Roman" w:hAnsi="Times New Roman"/>
          <w:i/>
          <w:lang w:eastAsia="zh-CN"/>
        </w:rPr>
        <w:t xml:space="preserve">NR </w:t>
      </w:r>
      <w:r w:rsidR="00833920">
        <w:rPr>
          <w:rFonts w:ascii="Times New Roman" w:hAnsi="Times New Roman"/>
          <w:i/>
          <w:lang w:eastAsia="zh-CN"/>
        </w:rPr>
        <w:t>support</w:t>
      </w:r>
      <w:r w:rsidR="00C85FE6">
        <w:rPr>
          <w:rFonts w:ascii="Times New Roman" w:hAnsi="Times New Roman"/>
          <w:i/>
          <w:lang w:eastAsia="zh-CN"/>
        </w:rPr>
        <w:t>s</w:t>
      </w:r>
      <w:r w:rsidR="00833920">
        <w:rPr>
          <w:rFonts w:ascii="Times New Roman" w:hAnsi="Times New Roman"/>
          <w:i/>
          <w:lang w:eastAsia="zh-CN"/>
        </w:rPr>
        <w:t xml:space="preserve"> </w:t>
      </w:r>
      <w:r w:rsidRPr="00B0010C">
        <w:rPr>
          <w:rFonts w:ascii="Times New Roman" w:hAnsi="Times New Roman"/>
          <w:i/>
          <w:lang w:eastAsia="zh-CN"/>
        </w:rPr>
        <w:t>PRG size of 1 PRB</w:t>
      </w:r>
      <w:r>
        <w:rPr>
          <w:rFonts w:ascii="Times New Roman" w:hAnsi="Times New Roman"/>
          <w:i/>
          <w:lang w:eastAsia="zh-CN"/>
        </w:rPr>
        <w:t xml:space="preserve"> to to support </w:t>
      </w:r>
      <w:r w:rsidR="002D5E1E">
        <w:rPr>
          <w:rFonts w:ascii="Times New Roman" w:hAnsi="Times New Roman"/>
          <w:i/>
          <w:lang w:eastAsia="zh-CN"/>
        </w:rPr>
        <w:t xml:space="preserve">flexible </w:t>
      </w:r>
      <w:r>
        <w:rPr>
          <w:rFonts w:ascii="Times New Roman" w:hAnsi="Times New Roman"/>
          <w:i/>
          <w:lang w:eastAsia="zh-CN"/>
        </w:rPr>
        <w:t xml:space="preserve">MU-MIMO operation </w:t>
      </w:r>
      <w:r w:rsidR="00C85FE6">
        <w:rPr>
          <w:rFonts w:ascii="Times New Roman" w:hAnsi="Times New Roman"/>
          <w:i/>
          <w:lang w:eastAsia="zh-CN"/>
        </w:rPr>
        <w:t>with</w:t>
      </w:r>
      <w:r>
        <w:rPr>
          <w:rFonts w:ascii="Times New Roman" w:hAnsi="Times New Roman"/>
          <w:i/>
          <w:lang w:eastAsia="zh-CN"/>
        </w:rPr>
        <w:t xml:space="preserve"> </w:t>
      </w:r>
      <w:r w:rsidR="003A461C">
        <w:rPr>
          <w:rFonts w:ascii="Times New Roman" w:hAnsi="Times New Roman"/>
          <w:i/>
          <w:lang w:eastAsia="zh-CN"/>
        </w:rPr>
        <w:t xml:space="preserve">resource </w:t>
      </w:r>
      <w:r>
        <w:rPr>
          <w:rFonts w:ascii="Times New Roman" w:hAnsi="Times New Roman"/>
          <w:i/>
          <w:lang w:eastAsia="zh-CN"/>
        </w:rPr>
        <w:t xml:space="preserve">allocation of type 2 </w:t>
      </w:r>
    </w:p>
    <w:p w14:paraId="34420D7E" w14:textId="6A65EE38" w:rsidR="00013992" w:rsidRDefault="00013992" w:rsidP="00013992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PRG </w:t>
      </w:r>
      <w:r w:rsidR="00833920">
        <w:rPr>
          <w:b/>
          <w:sz w:val="22"/>
          <w:szCs w:val="22"/>
          <w:u w:val="single"/>
          <w:lang w:eastAsia="zh-CN"/>
        </w:rPr>
        <w:t>assignment to PRBs</w:t>
      </w:r>
    </w:p>
    <w:p w14:paraId="237FB6FD" w14:textId="353F725B" w:rsidR="002D5E1E" w:rsidRDefault="00B0010C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B0010C">
        <w:rPr>
          <w:sz w:val="22"/>
          <w:szCs w:val="22"/>
          <w:lang w:eastAsia="zh-CN"/>
        </w:rPr>
        <w:lastRenderedPageBreak/>
        <w:t xml:space="preserve">In </w:t>
      </w:r>
      <w:r>
        <w:rPr>
          <w:sz w:val="22"/>
          <w:szCs w:val="22"/>
          <w:lang w:eastAsia="zh-CN"/>
        </w:rPr>
        <w:t>LTE the PRG are assigned starting from the lowest PRB index. In NR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due to support of wideband system operation, different UE may have </w:t>
      </w:r>
      <w:r w:rsidR="00E96D6D">
        <w:rPr>
          <w:sz w:val="22"/>
          <w:szCs w:val="22"/>
          <w:lang w:eastAsia="zh-CN"/>
        </w:rPr>
        <w:t>different bandwidth assumption</w:t>
      </w:r>
      <w:r w:rsidR="002D5E1E">
        <w:rPr>
          <w:sz w:val="22"/>
          <w:szCs w:val="22"/>
          <w:lang w:eastAsia="zh-CN"/>
        </w:rPr>
        <w:t xml:space="preserve"> as illustrated in Figure </w:t>
      </w:r>
      <w:r w:rsidR="00DD3594">
        <w:rPr>
          <w:sz w:val="22"/>
          <w:szCs w:val="22"/>
          <w:lang w:eastAsia="zh-CN"/>
        </w:rPr>
        <w:t>1</w:t>
      </w:r>
      <w:r w:rsidR="00E96D6D">
        <w:rPr>
          <w:sz w:val="22"/>
          <w:szCs w:val="22"/>
          <w:lang w:eastAsia="zh-CN"/>
        </w:rPr>
        <w:t xml:space="preserve">. </w:t>
      </w:r>
    </w:p>
    <w:p w14:paraId="74AC9CE6" w14:textId="7825E17A" w:rsidR="002D5E1E" w:rsidRDefault="002D5E1E" w:rsidP="002D5E1E">
      <w:pPr>
        <w:spacing w:before="120"/>
        <w:ind w:firstLine="360"/>
        <w:jc w:val="center"/>
        <w:rPr>
          <w:sz w:val="22"/>
          <w:szCs w:val="22"/>
          <w:lang w:eastAsia="zh-CN"/>
        </w:rPr>
      </w:pPr>
      <w:r w:rsidRPr="008F0CB7">
        <w:rPr>
          <w:noProof/>
          <w:lang w:val="en-US"/>
        </w:rPr>
        <w:drawing>
          <wp:inline distT="0" distB="0" distL="0" distR="0" wp14:anchorId="6047F0C4" wp14:editId="42EC7B53">
            <wp:extent cx="2997113" cy="1318260"/>
            <wp:effectExtent l="0" t="0" r="0" b="0"/>
            <wp:docPr id="2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0816" cy="1328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018C" w14:textId="4E4A74F0" w:rsidR="002D5E1E" w:rsidRDefault="002D5E1E" w:rsidP="002D5E1E">
      <w:pPr>
        <w:pStyle w:val="Caption"/>
        <w:jc w:val="center"/>
      </w:pPr>
      <w:r>
        <w:t xml:space="preserve">Figure </w:t>
      </w:r>
      <w:r w:rsidR="00DD3594">
        <w:t>1</w:t>
      </w:r>
      <w:r w:rsidRPr="005D6057">
        <w:t xml:space="preserve"> </w:t>
      </w:r>
      <w:r>
        <w:t>Illustration of different BW assumptions at the UE</w:t>
      </w:r>
    </w:p>
    <w:p w14:paraId="04CE2872" w14:textId="158A1EBB" w:rsidR="002D5E1E" w:rsidRDefault="00E96D6D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the result</w:t>
      </w:r>
      <w:r w:rsidR="001B7B93">
        <w:rPr>
          <w:sz w:val="22"/>
          <w:szCs w:val="22"/>
          <w:lang w:eastAsia="zh-CN"/>
        </w:rPr>
        <w:t>, if LTE principle is used to assign PRG to PRBs</w:t>
      </w:r>
      <w:r w:rsidR="00B226AE">
        <w:rPr>
          <w:sz w:val="22"/>
          <w:szCs w:val="22"/>
          <w:lang w:eastAsia="zh-CN"/>
        </w:rPr>
        <w:t xml:space="preserve"> u</w:t>
      </w:r>
      <w:r w:rsidR="00DD3594">
        <w:rPr>
          <w:sz w:val="22"/>
          <w:szCs w:val="22"/>
          <w:lang w:eastAsia="zh-CN"/>
        </w:rPr>
        <w:t>s</w:t>
      </w:r>
      <w:r w:rsidR="00B226AE">
        <w:rPr>
          <w:sz w:val="22"/>
          <w:szCs w:val="22"/>
          <w:lang w:eastAsia="zh-CN"/>
        </w:rPr>
        <w:t>ing UE system bandwidth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PRG </w:t>
      </w:r>
      <w:r w:rsidR="001B7B93">
        <w:rPr>
          <w:sz w:val="22"/>
          <w:szCs w:val="22"/>
          <w:lang w:eastAsia="zh-CN"/>
        </w:rPr>
        <w:t xml:space="preserve">boundaries </w:t>
      </w:r>
      <w:r>
        <w:rPr>
          <w:sz w:val="22"/>
          <w:szCs w:val="22"/>
          <w:lang w:eastAsia="zh-CN"/>
        </w:rPr>
        <w:t xml:space="preserve">may </w:t>
      </w:r>
      <w:r w:rsidR="001B7B93">
        <w:rPr>
          <w:sz w:val="22"/>
          <w:szCs w:val="22"/>
          <w:lang w:eastAsia="zh-CN"/>
        </w:rPr>
        <w:t>not be aligned across different UEs</w:t>
      </w:r>
      <w:r>
        <w:rPr>
          <w:sz w:val="22"/>
          <w:szCs w:val="22"/>
          <w:lang w:eastAsia="zh-CN"/>
        </w:rPr>
        <w:t>.</w:t>
      </w:r>
      <w:r w:rsidR="001B7B93">
        <w:rPr>
          <w:sz w:val="22"/>
          <w:szCs w:val="22"/>
          <w:lang w:eastAsia="zh-CN"/>
        </w:rPr>
        <w:t xml:space="preserve"> </w:t>
      </w:r>
      <w:r w:rsidR="002D5E1E">
        <w:rPr>
          <w:sz w:val="22"/>
          <w:szCs w:val="22"/>
          <w:lang w:eastAsia="zh-CN"/>
        </w:rPr>
        <w:t>To overcome the issue</w:t>
      </w:r>
      <w:r w:rsidR="001B7B93">
        <w:rPr>
          <w:sz w:val="22"/>
          <w:szCs w:val="22"/>
          <w:lang w:eastAsia="zh-CN"/>
        </w:rPr>
        <w:t>,</w:t>
      </w:r>
      <w:r w:rsidR="002D5E1E">
        <w:rPr>
          <w:sz w:val="22"/>
          <w:szCs w:val="22"/>
          <w:lang w:eastAsia="zh-CN"/>
        </w:rPr>
        <w:t xml:space="preserve"> common PRG assignment to PRB</w:t>
      </w:r>
      <w:r w:rsidR="001B7B93">
        <w:rPr>
          <w:sz w:val="22"/>
          <w:szCs w:val="22"/>
          <w:lang w:eastAsia="zh-CN"/>
        </w:rPr>
        <w:t xml:space="preserve">, was agreed in RAN1#90 meeting, </w:t>
      </w:r>
      <w:r w:rsidR="002D5E1E">
        <w:rPr>
          <w:sz w:val="22"/>
          <w:szCs w:val="22"/>
          <w:lang w:eastAsia="zh-CN"/>
        </w:rPr>
        <w:t xml:space="preserve">irrespective of the </w:t>
      </w:r>
      <w:r w:rsidR="001B7B93">
        <w:rPr>
          <w:sz w:val="22"/>
          <w:szCs w:val="22"/>
          <w:lang w:eastAsia="zh-CN"/>
        </w:rPr>
        <w:t>bandwidth supported by the UE</w:t>
      </w:r>
    </w:p>
    <w:p w14:paraId="5D7A4D4F" w14:textId="084809E1" w:rsidR="001B7B93" w:rsidRDefault="001B7B93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 note that similar requirement is currently considered for </w:t>
      </w:r>
      <w:r w:rsidR="008D699C">
        <w:rPr>
          <w:sz w:val="22"/>
          <w:szCs w:val="22"/>
          <w:lang w:eastAsia="zh-CN"/>
        </w:rPr>
        <w:t>configuration of BWP</w:t>
      </w:r>
      <w:r w:rsidR="00B226AE">
        <w:rPr>
          <w:sz w:val="22"/>
          <w:szCs w:val="22"/>
          <w:lang w:eastAsia="zh-CN"/>
        </w:rPr>
        <w:t>. It is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therefore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preferably to align the principles to achieve common framework</w:t>
      </w:r>
      <w:r w:rsidR="002A109E">
        <w:rPr>
          <w:sz w:val="22"/>
          <w:szCs w:val="22"/>
          <w:lang w:eastAsia="zh-CN"/>
        </w:rPr>
        <w:t xml:space="preserve"> including signalling</w:t>
      </w:r>
      <w:r w:rsidR="00591EB2">
        <w:rPr>
          <w:sz w:val="22"/>
          <w:szCs w:val="22"/>
          <w:lang w:eastAsia="zh-CN"/>
        </w:rPr>
        <w:t xml:space="preserve"> details</w:t>
      </w:r>
      <w:r w:rsidR="00B226AE">
        <w:rPr>
          <w:sz w:val="22"/>
          <w:szCs w:val="22"/>
          <w:lang w:eastAsia="zh-CN"/>
        </w:rPr>
        <w:t>. In particular</w:t>
      </w:r>
      <w:r w:rsidR="00591EB2">
        <w:rPr>
          <w:sz w:val="22"/>
          <w:szCs w:val="22"/>
          <w:lang w:eastAsia="zh-CN"/>
        </w:rPr>
        <w:t xml:space="preserve">, to achieve </w:t>
      </w:r>
      <w:r w:rsidR="00B226AE">
        <w:rPr>
          <w:sz w:val="22"/>
          <w:szCs w:val="22"/>
          <w:lang w:eastAsia="zh-CN"/>
        </w:rPr>
        <w:t xml:space="preserve">common PRB indexing </w:t>
      </w:r>
      <w:r w:rsidR="008D699C">
        <w:rPr>
          <w:sz w:val="22"/>
          <w:szCs w:val="22"/>
          <w:lang w:eastAsia="zh-CN"/>
        </w:rPr>
        <w:t xml:space="preserve">for BWP configuration, </w:t>
      </w:r>
      <w:r w:rsidR="00B226AE">
        <w:rPr>
          <w:sz w:val="22"/>
          <w:szCs w:val="22"/>
          <w:lang w:eastAsia="zh-CN"/>
        </w:rPr>
        <w:t xml:space="preserve">the following approach was already agreed which utilizing detected SS block index as reference point to indicate the PRB offset.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B7B93" w14:paraId="315432E0" w14:textId="77777777" w:rsidTr="001B7B93">
        <w:tc>
          <w:tcPr>
            <w:tcW w:w="10160" w:type="dxa"/>
          </w:tcPr>
          <w:p w14:paraId="06308495" w14:textId="77777777" w:rsidR="001B7B93" w:rsidRPr="00A86C99" w:rsidRDefault="001B7B93" w:rsidP="001B7B93">
            <w:pPr>
              <w:spacing w:before="0" w:after="0"/>
              <w:rPr>
                <w:rFonts w:eastAsia="MS Mincho"/>
                <w:b/>
                <w:iCs/>
                <w:highlight w:val="yellow"/>
                <w:u w:val="single"/>
                <w:lang w:val="en-US" w:eastAsia="ja-JP"/>
              </w:rPr>
            </w:pPr>
            <w:r w:rsidRPr="00C25398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0E5B0D5E" w14:textId="77777777" w:rsidR="001B7B93" w:rsidRPr="00DE4DF3" w:rsidRDefault="001B7B93" w:rsidP="001B7B93">
            <w:pPr>
              <w:numPr>
                <w:ilvl w:val="0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Common PRB indexing is used at least for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DL </w:t>
            </w:r>
            <w:r w:rsidRPr="00DE4DF3">
              <w:rPr>
                <w:rFonts w:eastAsia="MS Mincho"/>
                <w:iCs/>
                <w:lang w:val="en-US" w:eastAsia="ja-JP"/>
              </w:rPr>
              <w:t>BWP configuration in RRC connected state</w:t>
            </w:r>
          </w:p>
          <w:p w14:paraId="561C7C54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reference point is PRB 0, which is common to 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all 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the UEs sharing a wideband CC from network perspective, regardless of whether they are NB, CA, or WB UEs. </w:t>
            </w:r>
          </w:p>
          <w:p w14:paraId="1DDA90AA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An offset from PRB 0 to the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lowest PRB of the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SS block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accessed by the UE </w:t>
            </w:r>
            <w:r w:rsidRPr="00DE4DF3">
              <w:rPr>
                <w:rFonts w:eastAsia="MS Mincho"/>
                <w:iCs/>
                <w:lang w:val="en-US" w:eastAsia="ja-JP"/>
              </w:rPr>
              <w:t>is configured by high layer signaling</w:t>
            </w:r>
          </w:p>
          <w:p w14:paraId="64EC7DAE" w14:textId="77777777" w:rsidR="001B7B93" w:rsidRPr="00DE4DF3" w:rsidRDefault="001B7B93" w:rsidP="001B7B93">
            <w:pPr>
              <w:numPr>
                <w:ilvl w:val="2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FFS the configuration is by RMSI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and/</w:t>
            </w:r>
            <w:r w:rsidRPr="00DE4DF3">
              <w:rPr>
                <w:rFonts w:eastAsia="MS Mincho"/>
                <w:iCs/>
                <w:lang w:val="en-US" w:eastAsia="ja-JP"/>
              </w:rPr>
              <w:t>or UE-specific signaling</w:t>
            </w:r>
          </w:p>
          <w:p w14:paraId="5F9E77B1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common PRB indexing is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for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maximum number of PRBs for a given numerology defined in Table 4.3.2-1 in 38.211</w:t>
            </w:r>
          </w:p>
          <w:p w14:paraId="5D62A853" w14:textId="77777777" w:rsidR="001B7B93" w:rsidRPr="00DE4DF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RS generation for UE-specific PDSCH</w:t>
            </w:r>
          </w:p>
          <w:p w14:paraId="108AA121" w14:textId="766A9E76" w:rsidR="001B7B93" w:rsidRPr="001B7B93" w:rsidRDefault="001B7B93" w:rsidP="001B7B93">
            <w:pPr>
              <w:numPr>
                <w:ilvl w:val="1"/>
                <w:numId w:val="4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UL</w:t>
            </w:r>
          </w:p>
        </w:tc>
      </w:tr>
    </w:tbl>
    <w:p w14:paraId="4EAFA7D2" w14:textId="77777777" w:rsidR="008D699C" w:rsidRDefault="008D699C" w:rsidP="00E96D6D">
      <w:pPr>
        <w:ind w:firstLine="360"/>
        <w:jc w:val="both"/>
        <w:rPr>
          <w:sz w:val="22"/>
          <w:szCs w:val="22"/>
          <w:lang w:eastAsia="zh-CN"/>
        </w:rPr>
      </w:pPr>
    </w:p>
    <w:p w14:paraId="072AFAC4" w14:textId="5654B990" w:rsidR="002A109E" w:rsidRPr="002A109E" w:rsidRDefault="002A109E" w:rsidP="00E96D6D">
      <w:pPr>
        <w:ind w:firstLine="360"/>
        <w:jc w:val="both"/>
        <w:rPr>
          <w:sz w:val="22"/>
          <w:szCs w:val="22"/>
          <w:lang w:eastAsia="zh-CN"/>
        </w:rPr>
      </w:pPr>
      <w:r w:rsidRPr="002A109E">
        <w:rPr>
          <w:sz w:val="22"/>
          <w:szCs w:val="22"/>
          <w:lang w:eastAsia="zh-CN"/>
        </w:rPr>
        <w:t>The approach</w:t>
      </w:r>
      <w:r>
        <w:rPr>
          <w:sz w:val="22"/>
          <w:szCs w:val="22"/>
          <w:lang w:eastAsia="zh-CN"/>
        </w:rPr>
        <w:t xml:space="preserve"> of using SS block as reference point to indicate the offset</w:t>
      </w:r>
      <w:r w:rsidRPr="002A109E">
        <w:rPr>
          <w:sz w:val="22"/>
          <w:szCs w:val="22"/>
          <w:lang w:eastAsia="zh-CN"/>
        </w:rPr>
        <w:t xml:space="preserve"> is illustrated in Figure </w:t>
      </w:r>
      <w:r w:rsidR="00DD3594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 It should be noted that special consideration is required for the</w:t>
      </w:r>
      <w:r w:rsidR="00591EB2">
        <w:rPr>
          <w:sz w:val="22"/>
          <w:szCs w:val="22"/>
          <w:lang w:eastAsia="zh-CN"/>
        </w:rPr>
        <w:t xml:space="preserve"> secondary carrier</w:t>
      </w:r>
      <w:r>
        <w:rPr>
          <w:sz w:val="22"/>
          <w:szCs w:val="22"/>
          <w:lang w:eastAsia="zh-CN"/>
        </w:rPr>
        <w:t xml:space="preserve"> operating without SS block. For this scenario</w:t>
      </w:r>
      <w:r w:rsidR="00591EB2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additional higher layer signalling can be considered to indicate the “virtual SS block” which can be used for the indication of the PRB offset.</w:t>
      </w:r>
    </w:p>
    <w:p w14:paraId="11263F4B" w14:textId="34501A07" w:rsidR="002A109E" w:rsidRDefault="002A109E" w:rsidP="002A109E">
      <w:pPr>
        <w:ind w:firstLine="360"/>
        <w:jc w:val="center"/>
        <w:rPr>
          <w:b/>
          <w:sz w:val="22"/>
          <w:szCs w:val="22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00034F05" wp14:editId="19FB2971">
            <wp:extent cx="4923790" cy="28371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790" cy="283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88F38" w14:textId="21DFFFD5" w:rsidR="00DD3594" w:rsidRDefault="00DD3594" w:rsidP="00DD3594">
      <w:pPr>
        <w:pStyle w:val="Caption"/>
        <w:jc w:val="center"/>
      </w:pPr>
      <w:r>
        <w:t>Figure 2</w:t>
      </w:r>
      <w:r w:rsidRPr="005D6057">
        <w:t xml:space="preserve"> </w:t>
      </w:r>
      <w:r>
        <w:t>Illustration of PRB offset indication relative to SS block</w:t>
      </w:r>
    </w:p>
    <w:p w14:paraId="49374255" w14:textId="77777777" w:rsidR="00DD3594" w:rsidRPr="002A109E" w:rsidRDefault="00DD3594" w:rsidP="002A109E">
      <w:pPr>
        <w:ind w:firstLine="360"/>
        <w:jc w:val="center"/>
        <w:rPr>
          <w:b/>
          <w:sz w:val="22"/>
          <w:szCs w:val="22"/>
          <w:lang w:eastAsia="zh-CN"/>
        </w:rPr>
      </w:pPr>
    </w:p>
    <w:p w14:paraId="5E62A6D1" w14:textId="77777777" w:rsidR="00E96D6D" w:rsidRPr="00B0010C" w:rsidRDefault="00E96D6D" w:rsidP="00E96D6D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54F5347F" w14:textId="43C60E23" w:rsidR="00591EB2" w:rsidRDefault="00E96D6D" w:rsidP="00E96D6D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</w:t>
      </w:r>
      <w:r w:rsidR="002A109E">
        <w:rPr>
          <w:rFonts w:ascii="Times New Roman" w:hAnsi="Times New Roman"/>
          <w:i/>
          <w:lang w:eastAsia="zh-CN"/>
        </w:rPr>
        <w:t xml:space="preserve">the PRB offset </w:t>
      </w:r>
      <w:r w:rsidR="00591EB2">
        <w:rPr>
          <w:rFonts w:ascii="Times New Roman" w:hAnsi="Times New Roman"/>
          <w:i/>
          <w:lang w:eastAsia="zh-CN"/>
        </w:rPr>
        <w:t>indication based on accessed SS block</w:t>
      </w:r>
      <w:r w:rsidR="002A109E">
        <w:rPr>
          <w:rFonts w:ascii="Times New Roman" w:hAnsi="Times New Roman"/>
          <w:i/>
          <w:lang w:eastAsia="zh-CN"/>
        </w:rPr>
        <w:t xml:space="preserve"> should be considered. </w:t>
      </w:r>
    </w:p>
    <w:p w14:paraId="0147FCF1" w14:textId="5DEBBFC1" w:rsidR="002A109E" w:rsidRDefault="002A109E" w:rsidP="008D699C">
      <w:pPr>
        <w:pStyle w:val="ListParagraph"/>
        <w:numPr>
          <w:ilvl w:val="1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For secondary carriers without SS block the additional signalling for the “virtual SS block” should be considered.</w:t>
      </w:r>
    </w:p>
    <w:p w14:paraId="1744E89B" w14:textId="391626CC" w:rsidR="00833920" w:rsidRDefault="00E96D6D" w:rsidP="00833920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Dynamic switching</w:t>
      </w:r>
      <w:r w:rsidR="00833920">
        <w:rPr>
          <w:b/>
          <w:sz w:val="22"/>
          <w:szCs w:val="22"/>
          <w:u w:val="single"/>
          <w:lang w:eastAsia="zh-CN"/>
        </w:rPr>
        <w:t xml:space="preserve"> and default PRG size</w:t>
      </w:r>
    </w:p>
    <w:p w14:paraId="2FAD1C97" w14:textId="39EE3BD6" w:rsidR="002C3B84" w:rsidRDefault="00E96D6D" w:rsidP="00C85FE6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E96D6D">
        <w:rPr>
          <w:sz w:val="22"/>
          <w:szCs w:val="22"/>
          <w:lang w:eastAsia="zh-CN"/>
        </w:rPr>
        <w:t xml:space="preserve">One of the </w:t>
      </w:r>
      <w:r>
        <w:rPr>
          <w:sz w:val="22"/>
          <w:szCs w:val="22"/>
          <w:lang w:eastAsia="zh-CN"/>
        </w:rPr>
        <w:t>open issue of PRG support is dynamic switching betw</w:t>
      </w:r>
      <w:r w:rsidR="00833920">
        <w:rPr>
          <w:sz w:val="22"/>
          <w:szCs w:val="22"/>
          <w:lang w:eastAsia="zh-CN"/>
        </w:rPr>
        <w:t xml:space="preserve">een two </w:t>
      </w:r>
      <w:r w:rsidR="00900AE9">
        <w:rPr>
          <w:sz w:val="22"/>
          <w:szCs w:val="22"/>
          <w:lang w:eastAsia="zh-CN"/>
        </w:rPr>
        <w:t xml:space="preserve">PRG size </w:t>
      </w:r>
      <w:r w:rsidR="00833920">
        <w:rPr>
          <w:sz w:val="22"/>
          <w:szCs w:val="22"/>
          <w:lang w:eastAsia="zh-CN"/>
        </w:rPr>
        <w:t xml:space="preserve">cases. </w:t>
      </w:r>
      <w:r w:rsidR="002C3B84">
        <w:rPr>
          <w:sz w:val="22"/>
          <w:szCs w:val="22"/>
          <w:lang w:eastAsia="zh-CN"/>
        </w:rPr>
        <w:t xml:space="preserve">It should be noted that in order to get performance advantage </w:t>
      </w:r>
      <w:r w:rsidR="00BD1948">
        <w:rPr>
          <w:sz w:val="22"/>
          <w:szCs w:val="22"/>
          <w:lang w:eastAsia="zh-CN"/>
        </w:rPr>
        <w:t>for the dynamic switching between different</w:t>
      </w:r>
      <w:r w:rsidR="002C3B84">
        <w:rPr>
          <w:sz w:val="22"/>
          <w:szCs w:val="22"/>
          <w:lang w:eastAsia="zh-CN"/>
        </w:rPr>
        <w:t xml:space="preserve"> PRB bundling options, the reported by the UE CQI should include channel estimation processing gains </w:t>
      </w:r>
      <w:r w:rsidR="00591EB2">
        <w:rPr>
          <w:sz w:val="22"/>
          <w:szCs w:val="22"/>
          <w:lang w:eastAsia="zh-CN"/>
        </w:rPr>
        <w:t>corresponding to</w:t>
      </w:r>
      <w:r w:rsidR="002C3B84">
        <w:rPr>
          <w:sz w:val="22"/>
          <w:szCs w:val="22"/>
          <w:lang w:eastAsia="zh-CN"/>
        </w:rPr>
        <w:t xml:space="preserve"> different PRG bundling options. Since support of multiple CQI reports </w:t>
      </w:r>
      <w:r w:rsidR="00591EB2">
        <w:rPr>
          <w:sz w:val="22"/>
          <w:szCs w:val="22"/>
          <w:lang w:eastAsia="zh-CN"/>
        </w:rPr>
        <w:t xml:space="preserve">for that purpose </w:t>
      </w:r>
      <w:r w:rsidR="002C3B84">
        <w:rPr>
          <w:sz w:val="22"/>
          <w:szCs w:val="22"/>
          <w:lang w:eastAsia="zh-CN"/>
        </w:rPr>
        <w:t>is not expected</w:t>
      </w:r>
      <w:r w:rsidR="00BD1948">
        <w:rPr>
          <w:sz w:val="22"/>
          <w:szCs w:val="22"/>
          <w:lang w:eastAsia="zh-CN"/>
        </w:rPr>
        <w:t xml:space="preserve"> to be defined in NR</w:t>
      </w:r>
      <w:r w:rsidR="002C3B84">
        <w:rPr>
          <w:sz w:val="22"/>
          <w:szCs w:val="22"/>
          <w:lang w:eastAsia="zh-CN"/>
        </w:rPr>
        <w:t xml:space="preserve">, it </w:t>
      </w:r>
      <w:r w:rsidR="00BD1948">
        <w:rPr>
          <w:sz w:val="22"/>
          <w:szCs w:val="22"/>
          <w:lang w:eastAsia="zh-CN"/>
        </w:rPr>
        <w:t>is expected</w:t>
      </w:r>
      <w:r w:rsidR="002C3B84">
        <w:rPr>
          <w:sz w:val="22"/>
          <w:szCs w:val="22"/>
          <w:lang w:eastAsia="zh-CN"/>
        </w:rPr>
        <w:t xml:space="preserve"> tha</w:t>
      </w:r>
      <w:r w:rsidR="00BD1948">
        <w:rPr>
          <w:sz w:val="22"/>
          <w:szCs w:val="22"/>
          <w:lang w:eastAsia="zh-CN"/>
        </w:rPr>
        <w:t>t any</w:t>
      </w:r>
      <w:r w:rsidR="002C3B84">
        <w:rPr>
          <w:sz w:val="22"/>
          <w:szCs w:val="22"/>
          <w:lang w:eastAsia="zh-CN"/>
        </w:rPr>
        <w:t xml:space="preserve"> </w:t>
      </w:r>
      <w:r w:rsidR="00591EB2">
        <w:rPr>
          <w:sz w:val="22"/>
          <w:szCs w:val="22"/>
          <w:lang w:eastAsia="zh-CN"/>
        </w:rPr>
        <w:t xml:space="preserve">possible </w:t>
      </w:r>
      <w:r w:rsidR="002C3B84">
        <w:rPr>
          <w:sz w:val="22"/>
          <w:szCs w:val="22"/>
          <w:lang w:eastAsia="zh-CN"/>
        </w:rPr>
        <w:t>performance advantage</w:t>
      </w:r>
      <w:r w:rsidR="00591EB2">
        <w:rPr>
          <w:sz w:val="22"/>
          <w:szCs w:val="22"/>
          <w:lang w:eastAsia="zh-CN"/>
        </w:rPr>
        <w:t>,</w:t>
      </w:r>
      <w:r w:rsidR="002C3B84">
        <w:rPr>
          <w:sz w:val="22"/>
          <w:szCs w:val="22"/>
          <w:lang w:eastAsia="zh-CN"/>
        </w:rPr>
        <w:t xml:space="preserve"> due to dynamic switching </w:t>
      </w:r>
      <w:r w:rsidR="007B5588">
        <w:rPr>
          <w:sz w:val="22"/>
          <w:szCs w:val="22"/>
          <w:lang w:eastAsia="zh-CN"/>
        </w:rPr>
        <w:t>pf RPG size</w:t>
      </w:r>
      <w:r w:rsidR="00591EB2">
        <w:rPr>
          <w:sz w:val="22"/>
          <w:szCs w:val="22"/>
          <w:lang w:eastAsia="zh-CN"/>
        </w:rPr>
        <w:t>,</w:t>
      </w:r>
      <w:r w:rsidR="007B5588">
        <w:rPr>
          <w:sz w:val="22"/>
          <w:szCs w:val="22"/>
          <w:lang w:eastAsia="zh-CN"/>
        </w:rPr>
        <w:t xml:space="preserve"> </w:t>
      </w:r>
      <w:r w:rsidR="002C3B84">
        <w:rPr>
          <w:sz w:val="22"/>
          <w:szCs w:val="22"/>
          <w:lang w:eastAsia="zh-CN"/>
        </w:rPr>
        <w:t xml:space="preserve">would be difficult to achieve </w:t>
      </w:r>
      <w:r w:rsidR="00BD1948">
        <w:rPr>
          <w:sz w:val="22"/>
          <w:szCs w:val="22"/>
          <w:lang w:eastAsia="zh-CN"/>
        </w:rPr>
        <w:t>from</w:t>
      </w:r>
      <w:r w:rsidR="002C3B84">
        <w:rPr>
          <w:sz w:val="22"/>
          <w:szCs w:val="22"/>
          <w:lang w:eastAsia="zh-CN"/>
        </w:rPr>
        <w:t xml:space="preserve"> the system level </w:t>
      </w:r>
      <w:r w:rsidR="00591EB2">
        <w:rPr>
          <w:sz w:val="22"/>
          <w:szCs w:val="22"/>
          <w:lang w:eastAsia="zh-CN"/>
        </w:rPr>
        <w:t xml:space="preserve">perspective </w:t>
      </w:r>
      <w:r w:rsidR="002C3B84">
        <w:rPr>
          <w:sz w:val="22"/>
          <w:szCs w:val="22"/>
          <w:lang w:eastAsia="zh-CN"/>
        </w:rPr>
        <w:t xml:space="preserve">comparing to semi-static </w:t>
      </w:r>
      <w:r w:rsidR="00591EB2">
        <w:rPr>
          <w:sz w:val="22"/>
          <w:szCs w:val="22"/>
          <w:lang w:eastAsia="zh-CN"/>
        </w:rPr>
        <w:t xml:space="preserve">configuration of </w:t>
      </w:r>
      <w:r w:rsidR="002C3B84">
        <w:rPr>
          <w:sz w:val="22"/>
          <w:szCs w:val="22"/>
          <w:lang w:eastAsia="zh-CN"/>
        </w:rPr>
        <w:t>PRB bundling, where</w:t>
      </w:r>
      <w:r w:rsidR="007B5588">
        <w:rPr>
          <w:sz w:val="22"/>
          <w:szCs w:val="22"/>
          <w:lang w:eastAsia="zh-CN"/>
        </w:rPr>
        <w:t xml:space="preserve"> the reported CQI value </w:t>
      </w:r>
      <w:r w:rsidR="00591EB2">
        <w:rPr>
          <w:sz w:val="22"/>
          <w:szCs w:val="22"/>
          <w:lang w:eastAsia="zh-CN"/>
        </w:rPr>
        <w:t xml:space="preserve">exactly matched to the expected quality of the </w:t>
      </w:r>
      <w:r w:rsidR="00BD1948">
        <w:rPr>
          <w:sz w:val="22"/>
          <w:szCs w:val="22"/>
          <w:lang w:eastAsia="zh-CN"/>
        </w:rPr>
        <w:t>link quality</w:t>
      </w:r>
      <w:r w:rsidR="007B5588">
        <w:rPr>
          <w:sz w:val="22"/>
          <w:szCs w:val="22"/>
          <w:lang w:eastAsia="zh-CN"/>
        </w:rPr>
        <w:t xml:space="preserve">. </w:t>
      </w:r>
      <w:r w:rsidR="00591EB2">
        <w:rPr>
          <w:sz w:val="22"/>
          <w:szCs w:val="22"/>
          <w:lang w:eastAsia="zh-CN"/>
        </w:rPr>
        <w:t>Moreover, limited performance gains, for PRB bundling options with 2 and 4 PRBs would make</w:t>
      </w:r>
      <w:r w:rsidR="00BD1948">
        <w:rPr>
          <w:sz w:val="22"/>
          <w:szCs w:val="22"/>
          <w:lang w:eastAsia="zh-CN"/>
        </w:rPr>
        <w:t xml:space="preserve"> testing of dynamic switching between two</w:t>
      </w:r>
      <w:r w:rsidR="00591EB2">
        <w:rPr>
          <w:sz w:val="22"/>
          <w:szCs w:val="22"/>
          <w:lang w:eastAsia="zh-CN"/>
        </w:rPr>
        <w:t xml:space="preserve"> PRB bundling size</w:t>
      </w:r>
      <w:r w:rsidR="00BD1948">
        <w:rPr>
          <w:sz w:val="22"/>
          <w:szCs w:val="22"/>
          <w:lang w:eastAsia="zh-CN"/>
        </w:rPr>
        <w:t>s</w:t>
      </w:r>
      <w:r w:rsidR="00591EB2">
        <w:rPr>
          <w:sz w:val="22"/>
          <w:szCs w:val="22"/>
          <w:lang w:eastAsia="zh-CN"/>
        </w:rPr>
        <w:t xml:space="preserve"> </w:t>
      </w:r>
      <w:r w:rsidR="00BD1948">
        <w:rPr>
          <w:sz w:val="22"/>
          <w:szCs w:val="22"/>
          <w:lang w:eastAsia="zh-CN"/>
        </w:rPr>
        <w:t>meaningless</w:t>
      </w:r>
      <w:r w:rsidR="00591EB2">
        <w:rPr>
          <w:sz w:val="22"/>
          <w:szCs w:val="22"/>
          <w:lang w:eastAsia="zh-CN"/>
        </w:rPr>
        <w:t xml:space="preserve">. </w:t>
      </w:r>
      <w:r w:rsidR="007B5588">
        <w:rPr>
          <w:sz w:val="22"/>
          <w:szCs w:val="22"/>
          <w:lang w:eastAsia="zh-CN"/>
        </w:rPr>
        <w:t xml:space="preserve">It is, therefore, not recommended to introduce dedicated bit in DCI to support </w:t>
      </w:r>
      <w:r w:rsidR="00BD1948">
        <w:rPr>
          <w:sz w:val="22"/>
          <w:szCs w:val="22"/>
          <w:lang w:eastAsia="zh-CN"/>
        </w:rPr>
        <w:t>this feature</w:t>
      </w:r>
      <w:r w:rsidR="00591EB2">
        <w:rPr>
          <w:sz w:val="22"/>
          <w:szCs w:val="22"/>
          <w:lang w:eastAsia="zh-CN"/>
        </w:rPr>
        <w:t xml:space="preserve"> </w:t>
      </w:r>
      <w:r w:rsidR="007B5588">
        <w:rPr>
          <w:sz w:val="22"/>
          <w:szCs w:val="22"/>
          <w:lang w:eastAsia="zh-CN"/>
        </w:rPr>
        <w:t xml:space="preserve">and rely more on the implicit </w:t>
      </w:r>
      <w:r w:rsidR="00BD1948">
        <w:rPr>
          <w:sz w:val="22"/>
          <w:szCs w:val="22"/>
          <w:lang w:eastAsia="zh-CN"/>
        </w:rPr>
        <w:t>approach</w:t>
      </w:r>
      <w:r w:rsidR="00591EB2">
        <w:rPr>
          <w:sz w:val="22"/>
          <w:szCs w:val="22"/>
          <w:lang w:eastAsia="zh-CN"/>
        </w:rPr>
        <w:t xml:space="preserve"> </w:t>
      </w:r>
      <w:r w:rsidR="007B5588">
        <w:rPr>
          <w:sz w:val="22"/>
          <w:szCs w:val="22"/>
          <w:lang w:eastAsia="zh-CN"/>
        </w:rPr>
        <w:t xml:space="preserve">for indicating the </w:t>
      </w:r>
      <w:r w:rsidR="00BD1948">
        <w:rPr>
          <w:sz w:val="22"/>
          <w:szCs w:val="22"/>
          <w:lang w:eastAsia="zh-CN"/>
        </w:rPr>
        <w:t xml:space="preserve">actual </w:t>
      </w:r>
      <w:r w:rsidR="007B5588">
        <w:rPr>
          <w:sz w:val="22"/>
          <w:szCs w:val="22"/>
          <w:lang w:eastAsia="zh-CN"/>
        </w:rPr>
        <w:t xml:space="preserve">PRG size. </w:t>
      </w:r>
    </w:p>
    <w:p w14:paraId="2F043E76" w14:textId="6F5EF553" w:rsidR="002C3B84" w:rsidRPr="00591EB2" w:rsidRDefault="002C3B84" w:rsidP="00591EB2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591EB2">
        <w:rPr>
          <w:b/>
          <w:i/>
          <w:sz w:val="22"/>
          <w:szCs w:val="22"/>
          <w:lang w:eastAsia="zh-CN"/>
        </w:rPr>
        <w:t>Observation:</w:t>
      </w:r>
    </w:p>
    <w:p w14:paraId="6350B324" w14:textId="77777777" w:rsidR="008D699C" w:rsidRPr="00591EB2" w:rsidRDefault="008D699C" w:rsidP="008D699C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val="en-GB" w:eastAsia="zh-CN"/>
        </w:rPr>
        <w:t xml:space="preserve">System level performance benefits of dynamic PRG switching between PRG sizes of 2 and 4 PRBs </w:t>
      </w:r>
      <w:r>
        <w:rPr>
          <w:rFonts w:ascii="Times New Roman" w:hAnsi="Times New Roman"/>
          <w:i/>
          <w:lang w:eastAsia="zh-CN"/>
        </w:rPr>
        <w:t>and single CQI report</w:t>
      </w:r>
      <w:r w:rsidRPr="008D699C">
        <w:rPr>
          <w:rFonts w:ascii="Times New Roman" w:hAnsi="Times New Roman"/>
          <w:i/>
          <w:lang w:val="en-GB" w:eastAsia="zh-CN"/>
        </w:rPr>
        <w:t xml:space="preserve"> </w:t>
      </w:r>
      <w:r>
        <w:rPr>
          <w:rFonts w:ascii="Times New Roman" w:hAnsi="Times New Roman"/>
          <w:i/>
          <w:lang w:val="en-GB" w:eastAsia="zh-CN"/>
        </w:rPr>
        <w:t>is questionable</w:t>
      </w:r>
    </w:p>
    <w:p w14:paraId="29F55F8B" w14:textId="77777777" w:rsidR="008D699C" w:rsidRPr="00591EB2" w:rsidRDefault="008D699C" w:rsidP="008D699C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Allocation of the explicit 1 bit in DCI for PRG switching is not desirable considering the likely limited performance gains of the dynamic PRG switching</w:t>
      </w:r>
    </w:p>
    <w:p w14:paraId="2986EF66" w14:textId="3F13986A" w:rsidR="00C85FE6" w:rsidRDefault="000144CF" w:rsidP="00C85FE6">
      <w:pPr>
        <w:spacing w:before="120"/>
        <w:ind w:firstLine="360"/>
        <w:jc w:val="both"/>
        <w:rPr>
          <w:sz w:val="22"/>
          <w:szCs w:val="22"/>
          <w:lang w:eastAsia="zh-CN"/>
        </w:rPr>
      </w:pPr>
      <w:bookmarkStart w:id="0" w:name="_GoBack"/>
      <w:bookmarkEnd w:id="0"/>
      <w:r>
        <w:rPr>
          <w:sz w:val="22"/>
          <w:szCs w:val="22"/>
          <w:lang w:eastAsia="zh-CN"/>
        </w:rPr>
        <w:t>Considering the observation above</w:t>
      </w:r>
      <w:r w:rsidR="007B5588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implicit approach of PRG switching should be considered</w:t>
      </w:r>
      <w:r w:rsidR="00BD1948">
        <w:rPr>
          <w:sz w:val="22"/>
          <w:szCs w:val="22"/>
          <w:lang w:eastAsia="zh-CN"/>
        </w:rPr>
        <w:t xml:space="preserve"> for NR</w:t>
      </w:r>
      <w:r>
        <w:rPr>
          <w:sz w:val="22"/>
          <w:szCs w:val="22"/>
          <w:lang w:eastAsia="zh-CN"/>
        </w:rPr>
        <w:t>. For example, support of</w:t>
      </w:r>
      <w:r w:rsidR="00833920">
        <w:rPr>
          <w:sz w:val="22"/>
          <w:szCs w:val="22"/>
          <w:lang w:eastAsia="zh-CN"/>
        </w:rPr>
        <w:t xml:space="preserve"> dynamic switching </w:t>
      </w:r>
      <w:r>
        <w:rPr>
          <w:sz w:val="22"/>
          <w:szCs w:val="22"/>
          <w:lang w:eastAsia="zh-CN"/>
        </w:rPr>
        <w:t>for PRG size c</w:t>
      </w:r>
      <w:r w:rsidR="00C85FE6">
        <w:rPr>
          <w:sz w:val="22"/>
          <w:szCs w:val="22"/>
          <w:lang w:eastAsia="zh-CN"/>
        </w:rPr>
        <w:t xml:space="preserve">an be performed implicitly by using DM-RS antenna port indication. If DM-RS antenna ports indicated for the UE doesn’t include other co-scheduled DM-RS antenna ports, UE should assume PRG size equal to the </w:t>
      </w:r>
      <w:r>
        <w:rPr>
          <w:sz w:val="22"/>
          <w:szCs w:val="22"/>
          <w:lang w:eastAsia="zh-CN"/>
        </w:rPr>
        <w:t xml:space="preserve">1st </w:t>
      </w:r>
      <w:r w:rsidR="00BD1948">
        <w:rPr>
          <w:sz w:val="22"/>
          <w:szCs w:val="22"/>
          <w:lang w:eastAsia="zh-CN"/>
        </w:rPr>
        <w:t xml:space="preserve">configured or implicitly derived </w:t>
      </w:r>
      <w:r>
        <w:rPr>
          <w:sz w:val="22"/>
          <w:szCs w:val="22"/>
          <w:lang w:eastAsia="zh-CN"/>
        </w:rPr>
        <w:t>size of PRG</w:t>
      </w:r>
      <w:r w:rsidR="00C85FE6">
        <w:rPr>
          <w:sz w:val="22"/>
          <w:szCs w:val="22"/>
          <w:lang w:eastAsia="zh-CN"/>
        </w:rPr>
        <w:t>, and in case other D</w:t>
      </w:r>
      <w:r>
        <w:rPr>
          <w:sz w:val="22"/>
          <w:szCs w:val="22"/>
          <w:lang w:eastAsia="zh-CN"/>
        </w:rPr>
        <w:t>M-RS antenna ports are present,</w:t>
      </w:r>
      <w:r w:rsidRPr="000144CF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2</w:t>
      </w:r>
      <w:r w:rsidRPr="000144CF">
        <w:rPr>
          <w:sz w:val="22"/>
          <w:szCs w:val="22"/>
          <w:vertAlign w:val="superscript"/>
          <w:lang w:eastAsia="zh-CN"/>
        </w:rPr>
        <w:t>nd</w:t>
      </w:r>
      <w:r>
        <w:rPr>
          <w:sz w:val="22"/>
          <w:szCs w:val="22"/>
          <w:lang w:eastAsia="zh-CN"/>
        </w:rPr>
        <w:t xml:space="preserve"> </w:t>
      </w:r>
      <w:r w:rsidR="00BD1948">
        <w:rPr>
          <w:sz w:val="22"/>
          <w:szCs w:val="22"/>
          <w:lang w:eastAsia="zh-CN"/>
        </w:rPr>
        <w:t xml:space="preserve">configured or implicitly derived </w:t>
      </w:r>
      <w:r>
        <w:rPr>
          <w:sz w:val="22"/>
          <w:szCs w:val="22"/>
          <w:lang w:eastAsia="zh-CN"/>
        </w:rPr>
        <w:t>value of PRG size.</w:t>
      </w:r>
    </w:p>
    <w:p w14:paraId="5EE2E3B2" w14:textId="77777777" w:rsidR="00C85FE6" w:rsidRPr="00B0010C" w:rsidRDefault="00C85FE6" w:rsidP="00C85FE6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lastRenderedPageBreak/>
        <w:t>Proposal:</w:t>
      </w:r>
    </w:p>
    <w:p w14:paraId="61025085" w14:textId="5B45DA3D" w:rsidR="00BD1948" w:rsidRPr="00DD3594" w:rsidRDefault="00C85FE6" w:rsidP="00DD3594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Dynamic switching between </w:t>
      </w:r>
      <w:r w:rsidR="00BD1948">
        <w:rPr>
          <w:rFonts w:ascii="Times New Roman" w:hAnsi="Times New Roman"/>
          <w:i/>
          <w:lang w:eastAsia="zh-CN"/>
        </w:rPr>
        <w:t>PRG size</w:t>
      </w:r>
      <w:r>
        <w:rPr>
          <w:rFonts w:ascii="Times New Roman" w:hAnsi="Times New Roman"/>
          <w:i/>
          <w:lang w:eastAsia="zh-CN"/>
        </w:rPr>
        <w:t xml:space="preserve"> is supported implicitly based on the DM-RS antenna port</w:t>
      </w:r>
      <w:r w:rsidR="00BD1948">
        <w:rPr>
          <w:rFonts w:ascii="Times New Roman" w:hAnsi="Times New Roman"/>
          <w:i/>
          <w:lang w:eastAsia="zh-CN"/>
        </w:rPr>
        <w:t xml:space="preserve"> indication value wrt to other co-scheduled DM-RS antenna port(s)</w:t>
      </w:r>
    </w:p>
    <w:p w14:paraId="295F038F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184B02" w14:textId="254840F3" w:rsidR="009C3815" w:rsidRDefault="003D0D37" w:rsidP="009C381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discussed </w:t>
      </w:r>
      <w:r w:rsidR="0053500F">
        <w:rPr>
          <w:sz w:val="22"/>
          <w:szCs w:val="22"/>
          <w:lang w:eastAsia="zh-CN"/>
        </w:rPr>
        <w:t xml:space="preserve">PRG </w:t>
      </w:r>
      <w:r w:rsidR="00C85FE6">
        <w:rPr>
          <w:sz w:val="22"/>
          <w:szCs w:val="22"/>
          <w:lang w:eastAsia="zh-CN"/>
        </w:rPr>
        <w:t>issues</w:t>
      </w:r>
      <w:r>
        <w:rPr>
          <w:sz w:val="22"/>
          <w:szCs w:val="22"/>
          <w:lang w:eastAsia="zh-CN"/>
        </w:rPr>
        <w:t>.</w:t>
      </w:r>
      <w:r w:rsidR="0053500F">
        <w:rPr>
          <w:sz w:val="22"/>
          <w:szCs w:val="22"/>
          <w:lang w:eastAsia="zh-CN"/>
        </w:rPr>
        <w:t xml:space="preserve"> We have </w:t>
      </w:r>
      <w:r w:rsidR="00C85FE6">
        <w:rPr>
          <w:sz w:val="22"/>
          <w:szCs w:val="22"/>
          <w:lang w:eastAsia="zh-CN"/>
        </w:rPr>
        <w:t xml:space="preserve">the </w:t>
      </w:r>
      <w:r w:rsidR="0053500F">
        <w:rPr>
          <w:sz w:val="22"/>
          <w:szCs w:val="22"/>
          <w:lang w:eastAsia="zh-CN"/>
        </w:rPr>
        <w:t xml:space="preserve">following </w:t>
      </w:r>
      <w:r w:rsidR="00BD1948">
        <w:rPr>
          <w:sz w:val="22"/>
          <w:szCs w:val="22"/>
          <w:lang w:eastAsia="zh-CN"/>
        </w:rPr>
        <w:t>observation</w:t>
      </w:r>
      <w:r w:rsidR="0053500F">
        <w:rPr>
          <w:sz w:val="22"/>
          <w:szCs w:val="22"/>
          <w:lang w:eastAsia="zh-CN"/>
        </w:rPr>
        <w:t>.</w:t>
      </w:r>
    </w:p>
    <w:p w14:paraId="59AD4887" w14:textId="58A48169" w:rsidR="00BD1948" w:rsidRPr="00591EB2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val="en-GB" w:eastAsia="zh-CN"/>
        </w:rPr>
        <w:t>System level performance be</w:t>
      </w:r>
      <w:r w:rsidR="008D699C">
        <w:rPr>
          <w:rFonts w:ascii="Times New Roman" w:hAnsi="Times New Roman"/>
          <w:i/>
          <w:lang w:val="en-GB" w:eastAsia="zh-CN"/>
        </w:rPr>
        <w:t>nefits of dynamic PRG switching between</w:t>
      </w:r>
      <w:r>
        <w:rPr>
          <w:rFonts w:ascii="Times New Roman" w:hAnsi="Times New Roman"/>
          <w:i/>
          <w:lang w:val="en-GB" w:eastAsia="zh-CN"/>
        </w:rPr>
        <w:t xml:space="preserve"> PRG sizes of 2 and 4 PRBs </w:t>
      </w:r>
      <w:r w:rsidR="008D699C">
        <w:rPr>
          <w:rFonts w:ascii="Times New Roman" w:hAnsi="Times New Roman"/>
          <w:i/>
          <w:lang w:eastAsia="zh-CN"/>
        </w:rPr>
        <w:t>and</w:t>
      </w:r>
      <w:r>
        <w:rPr>
          <w:rFonts w:ascii="Times New Roman" w:hAnsi="Times New Roman"/>
          <w:i/>
          <w:lang w:eastAsia="zh-CN"/>
        </w:rPr>
        <w:t xml:space="preserve"> single CQI report</w:t>
      </w:r>
      <w:r w:rsidR="008D699C" w:rsidRPr="008D699C">
        <w:rPr>
          <w:rFonts w:ascii="Times New Roman" w:hAnsi="Times New Roman"/>
          <w:i/>
          <w:lang w:val="en-GB" w:eastAsia="zh-CN"/>
        </w:rPr>
        <w:t xml:space="preserve"> </w:t>
      </w:r>
      <w:r w:rsidR="008D699C">
        <w:rPr>
          <w:rFonts w:ascii="Times New Roman" w:hAnsi="Times New Roman"/>
          <w:i/>
          <w:lang w:val="en-GB" w:eastAsia="zh-CN"/>
        </w:rPr>
        <w:t>is questionable</w:t>
      </w:r>
    </w:p>
    <w:p w14:paraId="67C44CFD" w14:textId="7620812B" w:rsidR="00BD1948" w:rsidRPr="00591EB2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Allocation of the explicit 1 bit in DCI for PRG switching is not desirable considering the</w:t>
      </w:r>
      <w:r w:rsidR="008D699C">
        <w:rPr>
          <w:rFonts w:ascii="Times New Roman" w:hAnsi="Times New Roman"/>
          <w:i/>
          <w:lang w:eastAsia="zh-CN"/>
        </w:rPr>
        <w:t xml:space="preserve"> likely </w:t>
      </w:r>
      <w:r>
        <w:rPr>
          <w:rFonts w:ascii="Times New Roman" w:hAnsi="Times New Roman"/>
          <w:i/>
          <w:lang w:eastAsia="zh-CN"/>
        </w:rPr>
        <w:t>limited performance gains of the dynamic PRG switching</w:t>
      </w:r>
    </w:p>
    <w:p w14:paraId="72CF18AC" w14:textId="77777777" w:rsidR="00BD1948" w:rsidRPr="008D699C" w:rsidRDefault="00BD1948" w:rsidP="00BD1948">
      <w:pPr>
        <w:jc w:val="both"/>
        <w:rPr>
          <w:lang w:val="en-US" w:eastAsia="zh-CN"/>
        </w:rPr>
      </w:pPr>
    </w:p>
    <w:p w14:paraId="426ABD17" w14:textId="0F929FFD" w:rsidR="00BD1948" w:rsidRPr="00BD1948" w:rsidRDefault="00BD1948" w:rsidP="00BD194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the observation, the following proposals are made:</w:t>
      </w:r>
    </w:p>
    <w:p w14:paraId="19FB2B64" w14:textId="77777777" w:rsidR="00BD1948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Dynamic switching between PRG size is supported implicitly based on the DM-RS antenna port indication value wrt to other co-scheduled DM-RS antenna port(s)</w:t>
      </w:r>
    </w:p>
    <w:p w14:paraId="6D9C3D26" w14:textId="7EECF3C4" w:rsidR="00BD1948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the PRB offset indication based on accessed SS block should be considered. </w:t>
      </w:r>
    </w:p>
    <w:p w14:paraId="1DE2D4A4" w14:textId="77777777" w:rsidR="00BD1948" w:rsidRDefault="00BD1948" w:rsidP="008D699C">
      <w:pPr>
        <w:pStyle w:val="ListParagraph"/>
        <w:numPr>
          <w:ilvl w:val="1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For secondary carriers without SS block the additional signalling for the “virtual SS block” should be considered.</w:t>
      </w:r>
    </w:p>
    <w:p w14:paraId="53BC52C6" w14:textId="7111AF0E" w:rsidR="00BD1948" w:rsidRPr="00BD1948" w:rsidRDefault="00BD1948" w:rsidP="00BD1948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i/>
          <w:lang w:eastAsia="zh-CN"/>
        </w:rPr>
      </w:pPr>
      <w:r w:rsidRPr="00B0010C">
        <w:rPr>
          <w:rFonts w:ascii="Times New Roman" w:hAnsi="Times New Roman"/>
          <w:i/>
          <w:lang w:eastAsia="zh-CN"/>
        </w:rPr>
        <w:t xml:space="preserve">NR </w:t>
      </w:r>
      <w:r>
        <w:rPr>
          <w:rFonts w:ascii="Times New Roman" w:hAnsi="Times New Roman"/>
          <w:i/>
          <w:lang w:eastAsia="zh-CN"/>
        </w:rPr>
        <w:t xml:space="preserve">supports </w:t>
      </w:r>
      <w:r w:rsidRPr="00B0010C">
        <w:rPr>
          <w:rFonts w:ascii="Times New Roman" w:hAnsi="Times New Roman"/>
          <w:i/>
          <w:lang w:eastAsia="zh-CN"/>
        </w:rPr>
        <w:t>PRG size of 1 PRB</w:t>
      </w:r>
      <w:r>
        <w:rPr>
          <w:rFonts w:ascii="Times New Roman" w:hAnsi="Times New Roman"/>
          <w:i/>
          <w:lang w:eastAsia="zh-CN"/>
        </w:rPr>
        <w:t xml:space="preserve"> to to support flexible MU-MIMO operation with resource allocation of type 2 </w:t>
      </w:r>
    </w:p>
    <w:p w14:paraId="5324B2E1" w14:textId="710C16BC" w:rsidR="00701B7E" w:rsidRPr="00701B7E" w:rsidRDefault="002A4EFE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  <w:bookmarkStart w:id="1" w:name="_Ref470879069"/>
    </w:p>
    <w:p w14:paraId="25005D87" w14:textId="42E0FF57" w:rsidR="00701B7E" w:rsidRPr="00E63770" w:rsidRDefault="00E63770" w:rsidP="00E63770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bookmarkStart w:id="2" w:name="_Ref450569520"/>
      <w:bookmarkEnd w:id="1"/>
      <w:r w:rsidRPr="00A30B11">
        <w:rPr>
          <w:sz w:val="22"/>
          <w:lang w:eastAsia="zh-CN"/>
        </w:rPr>
        <w:t xml:space="preserve">Chairman’s notes for </w:t>
      </w:r>
      <w:bookmarkEnd w:id="2"/>
      <w:r w:rsidRPr="00906C5B">
        <w:rPr>
          <w:sz w:val="22"/>
          <w:lang w:eastAsia="zh-CN"/>
        </w:rPr>
        <w:t>3GPP TSG RAN WG1 Meeting #90, Prague, P.R</w:t>
      </w:r>
      <w:r>
        <w:rPr>
          <w:sz w:val="22"/>
          <w:lang w:eastAsia="zh-CN"/>
        </w:rPr>
        <w:t>. Czech 21th – 25th August 2017.</w:t>
      </w:r>
    </w:p>
    <w:sectPr w:rsidR="00701B7E" w:rsidRPr="00E63770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52BAB" w14:textId="77777777" w:rsidR="00226EF1" w:rsidRDefault="00226EF1">
      <w:r>
        <w:separator/>
      </w:r>
    </w:p>
  </w:endnote>
  <w:endnote w:type="continuationSeparator" w:id="0">
    <w:p w14:paraId="4682EECC" w14:textId="77777777" w:rsidR="00226EF1" w:rsidRDefault="0022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37BC7" w14:textId="77777777" w:rsidR="00591EB2" w:rsidRDefault="00591EB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07D01" w14:textId="77777777" w:rsidR="00591EB2" w:rsidRDefault="00591EB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0B05" w14:textId="77777777" w:rsidR="00591EB2" w:rsidRDefault="00591EB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699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699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C12CA" w14:textId="77777777" w:rsidR="00226EF1" w:rsidRDefault="00226EF1">
      <w:r>
        <w:separator/>
      </w:r>
    </w:p>
  </w:footnote>
  <w:footnote w:type="continuationSeparator" w:id="0">
    <w:p w14:paraId="092DB0D4" w14:textId="77777777" w:rsidR="00226EF1" w:rsidRDefault="00226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4A88" w14:textId="77777777" w:rsidR="00591EB2" w:rsidRDefault="00591E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112CCE"/>
    <w:multiLevelType w:val="hybridMultilevel"/>
    <w:tmpl w:val="368A9C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6" w15:restartNumberingAfterBreak="0">
    <w:nsid w:val="1F4C6A2F"/>
    <w:multiLevelType w:val="hybridMultilevel"/>
    <w:tmpl w:val="EF0AD9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7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E60D89"/>
    <w:multiLevelType w:val="hybridMultilevel"/>
    <w:tmpl w:val="EA28ACE6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3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7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2"/>
  </w:num>
  <w:num w:numId="7">
    <w:abstractNumId w:val="39"/>
  </w:num>
  <w:num w:numId="8">
    <w:abstractNumId w:val="21"/>
  </w:num>
  <w:num w:numId="9">
    <w:abstractNumId w:val="9"/>
  </w:num>
  <w:num w:numId="10">
    <w:abstractNumId w:val="6"/>
  </w:num>
  <w:num w:numId="11">
    <w:abstractNumId w:val="27"/>
  </w:num>
  <w:num w:numId="12">
    <w:abstractNumId w:val="13"/>
  </w:num>
  <w:num w:numId="13">
    <w:abstractNumId w:val="22"/>
  </w:num>
  <w:num w:numId="14">
    <w:abstractNumId w:val="26"/>
  </w:num>
  <w:num w:numId="15">
    <w:abstractNumId w:val="28"/>
  </w:num>
  <w:num w:numId="16">
    <w:abstractNumId w:val="43"/>
  </w:num>
  <w:num w:numId="17">
    <w:abstractNumId w:val="41"/>
  </w:num>
  <w:num w:numId="18">
    <w:abstractNumId w:val="5"/>
  </w:num>
  <w:num w:numId="19">
    <w:abstractNumId w:val="24"/>
  </w:num>
  <w:num w:numId="20">
    <w:abstractNumId w:val="12"/>
  </w:num>
  <w:num w:numId="21">
    <w:abstractNumId w:val="3"/>
  </w:num>
  <w:num w:numId="22">
    <w:abstractNumId w:val="11"/>
  </w:num>
  <w:num w:numId="23">
    <w:abstractNumId w:val="23"/>
  </w:num>
  <w:num w:numId="24">
    <w:abstractNumId w:val="35"/>
  </w:num>
  <w:num w:numId="25">
    <w:abstractNumId w:val="1"/>
  </w:num>
  <w:num w:numId="26">
    <w:abstractNumId w:val="30"/>
  </w:num>
  <w:num w:numId="27">
    <w:abstractNumId w:val="33"/>
  </w:num>
  <w:num w:numId="28">
    <w:abstractNumId w:val="29"/>
  </w:num>
  <w:num w:numId="29">
    <w:abstractNumId w:val="2"/>
  </w:num>
  <w:num w:numId="30">
    <w:abstractNumId w:val="38"/>
  </w:num>
  <w:num w:numId="31">
    <w:abstractNumId w:val="4"/>
  </w:num>
  <w:num w:numId="32">
    <w:abstractNumId w:val="37"/>
  </w:num>
  <w:num w:numId="33">
    <w:abstractNumId w:val="48"/>
  </w:num>
  <w:num w:numId="34">
    <w:abstractNumId w:val="45"/>
  </w:num>
  <w:num w:numId="35">
    <w:abstractNumId w:val="10"/>
  </w:num>
  <w:num w:numId="36">
    <w:abstractNumId w:val="46"/>
  </w:num>
  <w:num w:numId="37">
    <w:abstractNumId w:val="40"/>
  </w:num>
  <w:num w:numId="38">
    <w:abstractNumId w:val="44"/>
  </w:num>
  <w:num w:numId="39">
    <w:abstractNumId w:val="31"/>
  </w:num>
  <w:num w:numId="40">
    <w:abstractNumId w:val="17"/>
  </w:num>
  <w:num w:numId="41">
    <w:abstractNumId w:val="36"/>
  </w:num>
  <w:num w:numId="42">
    <w:abstractNumId w:val="32"/>
  </w:num>
  <w:num w:numId="43">
    <w:abstractNumId w:val="7"/>
  </w:num>
  <w:num w:numId="44">
    <w:abstractNumId w:val="34"/>
  </w:num>
  <w:num w:numId="45">
    <w:abstractNumId w:val="16"/>
  </w:num>
  <w:num w:numId="46">
    <w:abstractNumId w:val="8"/>
  </w:num>
  <w:num w:numId="47">
    <w:abstractNumId w:val="18"/>
  </w:num>
  <w:num w:numId="4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C2394-E876-4102-8EBD-A332A6D2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1157</Words>
  <Characters>5930</Characters>
  <Application>Microsoft Office Word</Application>
  <DocSecurity>0</DocSecurity>
  <Lines>118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7078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Intel</cp:lastModifiedBy>
  <cp:revision>13</cp:revision>
  <cp:lastPrinted>2011-11-09T07:49:00Z</cp:lastPrinted>
  <dcterms:created xsi:type="dcterms:W3CDTF">2017-09-05T14:27:00Z</dcterms:created>
  <dcterms:modified xsi:type="dcterms:W3CDTF">2017-09-11T21:34:00Z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2017-09-11 21:34:33Z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